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B1B" w:rsidRDefault="00C25B1B" w:rsidP="00C25B1B">
      <w:pPr>
        <w:pStyle w:val="ConsPlusNormal"/>
        <w:jc w:val="right"/>
        <w:outlineLvl w:val="1"/>
      </w:pPr>
      <w:r>
        <w:t>Приложение N 6</w:t>
      </w:r>
    </w:p>
    <w:p w:rsidR="00C25B1B" w:rsidRDefault="00C25B1B" w:rsidP="00C25B1B">
      <w:pPr>
        <w:pStyle w:val="ConsPlusNormal"/>
        <w:jc w:val="right"/>
      </w:pPr>
      <w:r>
        <w:t>к Территориальной программе</w:t>
      </w:r>
    </w:p>
    <w:p w:rsidR="00C25B1B" w:rsidRDefault="00C25B1B" w:rsidP="00C25B1B">
      <w:pPr>
        <w:pStyle w:val="ConsPlusNormal"/>
        <w:jc w:val="right"/>
      </w:pPr>
      <w:r>
        <w:t>государственных гарантий бесплатного</w:t>
      </w:r>
    </w:p>
    <w:p w:rsidR="00C25B1B" w:rsidRDefault="00C25B1B" w:rsidP="00C25B1B">
      <w:pPr>
        <w:pStyle w:val="ConsPlusNormal"/>
        <w:jc w:val="right"/>
      </w:pPr>
      <w:r>
        <w:t>оказания гражданам медицинской помощи</w:t>
      </w:r>
    </w:p>
    <w:p w:rsidR="00C25B1B" w:rsidRDefault="00C25B1B" w:rsidP="00C25B1B">
      <w:pPr>
        <w:pStyle w:val="ConsPlusNormal"/>
        <w:jc w:val="right"/>
      </w:pPr>
      <w:r>
        <w:t>в Свердловской области на 2026 год и</w:t>
      </w:r>
    </w:p>
    <w:p w:rsidR="00C25B1B" w:rsidRDefault="00C25B1B" w:rsidP="00C25B1B">
      <w:pPr>
        <w:pStyle w:val="ConsPlusNormal"/>
        <w:jc w:val="right"/>
      </w:pPr>
      <w:r>
        <w:t>на плановый период 2027 и 2028 годов</w:t>
      </w:r>
    </w:p>
    <w:p w:rsidR="00C25B1B" w:rsidRDefault="00C25B1B" w:rsidP="00C25B1B">
      <w:pPr>
        <w:pStyle w:val="ConsPlusNormal"/>
      </w:pPr>
    </w:p>
    <w:p w:rsidR="00C25B1B" w:rsidRDefault="00C25B1B" w:rsidP="00C25B1B">
      <w:pPr>
        <w:pStyle w:val="ConsPlusTitle"/>
        <w:jc w:val="center"/>
      </w:pPr>
      <w:bookmarkStart w:id="0" w:name="P19787"/>
      <w:bookmarkEnd w:id="0"/>
      <w:r>
        <w:t>ЦЕЛЕВЫЕ ЗНАЧЕНИЯ</w:t>
      </w:r>
    </w:p>
    <w:p w:rsidR="00C25B1B" w:rsidRDefault="00C25B1B" w:rsidP="00C25B1B">
      <w:pPr>
        <w:pStyle w:val="ConsPlusTitle"/>
        <w:jc w:val="center"/>
      </w:pPr>
      <w:r>
        <w:t>КРИТЕРИЕВ ДОСТУПНОСТИ И КАЧЕСТВА МЕДИЦИНСКОЙ ПОМОЩИ</w:t>
      </w:r>
    </w:p>
    <w:p w:rsidR="00C25B1B" w:rsidRDefault="00C25B1B" w:rsidP="00C25B1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4025"/>
        <w:gridCol w:w="1417"/>
        <w:gridCol w:w="907"/>
        <w:gridCol w:w="907"/>
        <w:gridCol w:w="907"/>
      </w:tblGrid>
      <w:tr w:rsidR="00C25B1B" w:rsidTr="00086C6D">
        <w:tc>
          <w:tcPr>
            <w:tcW w:w="907" w:type="dxa"/>
            <w:vMerge w:val="restart"/>
          </w:tcPr>
          <w:p w:rsidR="00C25B1B" w:rsidRDefault="00C25B1B" w:rsidP="00086C6D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4025" w:type="dxa"/>
            <w:vMerge w:val="restart"/>
          </w:tcPr>
          <w:p w:rsidR="00C25B1B" w:rsidRDefault="00C25B1B" w:rsidP="00086C6D">
            <w:pPr>
              <w:pStyle w:val="ConsPlusNormal"/>
              <w:jc w:val="center"/>
            </w:pPr>
            <w:r>
              <w:t>Критерии доступности и качества медицинской помощи</w:t>
            </w:r>
          </w:p>
        </w:tc>
        <w:tc>
          <w:tcPr>
            <w:tcW w:w="1417" w:type="dxa"/>
            <w:vMerge w:val="restart"/>
          </w:tcPr>
          <w:p w:rsidR="00C25B1B" w:rsidRDefault="00C25B1B" w:rsidP="00086C6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721" w:type="dxa"/>
            <w:gridSpan w:val="3"/>
          </w:tcPr>
          <w:p w:rsidR="00C25B1B" w:rsidRDefault="00C25B1B" w:rsidP="00086C6D">
            <w:pPr>
              <w:pStyle w:val="ConsPlusNormal"/>
              <w:jc w:val="center"/>
            </w:pPr>
            <w:r>
              <w:t>Целевое значение</w:t>
            </w:r>
          </w:p>
        </w:tc>
      </w:tr>
      <w:tr w:rsidR="00C25B1B" w:rsidTr="00086C6D">
        <w:tc>
          <w:tcPr>
            <w:tcW w:w="907" w:type="dxa"/>
            <w:vMerge/>
          </w:tcPr>
          <w:p w:rsidR="00C25B1B" w:rsidRDefault="00C25B1B" w:rsidP="00086C6D">
            <w:pPr>
              <w:pStyle w:val="ConsPlusNormal"/>
            </w:pPr>
          </w:p>
        </w:tc>
        <w:tc>
          <w:tcPr>
            <w:tcW w:w="4025" w:type="dxa"/>
            <w:vMerge/>
          </w:tcPr>
          <w:p w:rsidR="00C25B1B" w:rsidRDefault="00C25B1B" w:rsidP="00086C6D">
            <w:pPr>
              <w:pStyle w:val="ConsPlusNormal"/>
            </w:pPr>
          </w:p>
        </w:tc>
        <w:tc>
          <w:tcPr>
            <w:tcW w:w="1417" w:type="dxa"/>
            <w:vMerge/>
          </w:tcPr>
          <w:p w:rsidR="00C25B1B" w:rsidRDefault="00C25B1B" w:rsidP="00086C6D">
            <w:pPr>
              <w:pStyle w:val="ConsPlusNormal"/>
            </w:pP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на 2026 год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на 2027 год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на 2028 год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25" w:type="dxa"/>
            <w:vAlign w:val="center"/>
          </w:tcPr>
          <w:p w:rsidR="00C25B1B" w:rsidRDefault="00C25B1B" w:rsidP="00086C6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C25B1B" w:rsidRDefault="00C25B1B" w:rsidP="00086C6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6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163" w:type="dxa"/>
            <w:gridSpan w:val="5"/>
          </w:tcPr>
          <w:p w:rsidR="00C25B1B" w:rsidRDefault="00C25B1B" w:rsidP="00086C6D">
            <w:pPr>
              <w:pStyle w:val="ConsPlusNormal"/>
              <w:jc w:val="center"/>
              <w:outlineLvl w:val="2"/>
            </w:pPr>
            <w:r>
              <w:t>Раздел 1. Критерии качества медицинской помощи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3,8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6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22,7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22,8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22,9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0,3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 Свердловской области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92,5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92,5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92,5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65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16,0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16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Территориальной программой государственных гарантий бесплатного оказания гражданам медицинской помощи в Свердловской области на 2026 год и на плановый период 2027 и 2028 годов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33,5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33,5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33,5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12,0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7,0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95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пациентов, получающих лечебное (энтеральное) питание в рамках оказания паллиативной медицинской помощи, в общем количестве пациентов, нуждающихся в лечебном (</w:t>
            </w:r>
            <w:proofErr w:type="spellStart"/>
            <w:r>
              <w:t>энтеральном</w:t>
            </w:r>
            <w:proofErr w:type="spellEnd"/>
            <w:r>
              <w:t>) питании при оказании паллиативной медицинской помощи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95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лиц репродуктивного возраста, прошедших диспансеризацию для оценки репродуктивного здоровья женщин и мужчин, всего</w:t>
            </w:r>
          </w:p>
          <w:p w:rsidR="00C25B1B" w:rsidRDefault="00C25B1B" w:rsidP="00086C6D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42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женщин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42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мужчин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42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 xml:space="preserve">Доля пациентов, обследованных перед проведением вспомогательных репродуктивных технологий (далее - ВРТ) в соответствии с критериями качества проведения программ ВРТ клинических </w:t>
            </w:r>
            <w:hyperlink r:id="rId4">
              <w:r>
                <w:rPr>
                  <w:color w:val="0000FF"/>
                </w:rPr>
                <w:t>рекомендаций</w:t>
              </w:r>
            </w:hyperlink>
            <w:r>
              <w:t xml:space="preserve"> "Женское бесплодие"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100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 xml:space="preserve">Число циклов экстракорпорального оплодотворения (далее - ЭКО), </w:t>
            </w:r>
            <w:r>
              <w:lastRenderedPageBreak/>
              <w:t>выполняемых медицинской организацией в течение одного года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 xml:space="preserve">не менее </w:t>
            </w:r>
            <w:r>
              <w:lastRenderedPageBreak/>
              <w:t>100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lastRenderedPageBreak/>
              <w:t xml:space="preserve">не менее </w:t>
            </w:r>
            <w:r>
              <w:lastRenderedPageBreak/>
              <w:t>100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lastRenderedPageBreak/>
              <w:t xml:space="preserve">не менее </w:t>
            </w:r>
            <w:r>
              <w:lastRenderedPageBreak/>
              <w:t>100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случаев ЭКО, по результатам которого у женщины наступила беременность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25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женщин, у которых беременность после применения процедуры ЭКО (циклов с переносом эмбрионов) завершилась родами, в общем числе женщин, которым были проведены процедуры ЭКО (циклы с переносом эмбрионов)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32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Количество обоснованных жалоб, в том числе на несоблюдение сроков ожидания оказания и отказ в оказании медицинской помощи, предоставляемой в рамках Территориальной программы государственных гарантий бесплатного оказания гражданам медицинской помощи в Свердловской области на 2026 год и на плановый период 2027 и 2028 годов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абсолютное количество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не более 450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не более 450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не более 450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 xml:space="preserve">Охват диспансерным наблюдением граждан, состоящих на учете в медицинской организации с диагнозом "хроническая </w:t>
            </w:r>
            <w:proofErr w:type="spellStart"/>
            <w:r>
              <w:t>обструктивная</w:t>
            </w:r>
            <w:proofErr w:type="spellEnd"/>
            <w:r>
              <w:t xml:space="preserve"> болезнь легких"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 в год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 в год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90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"гипертоническая болезнь"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 в год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"сахарный диабет"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 в год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64,8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64,8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64,8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Количество пациентов с гепатитом C, получивших противовирусную терапию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на 100 тыс. человек в год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29,5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30,5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 xml:space="preserve">Доля ветеранов боевых действий, получивших паллиативную медицинскую помощь и (или) лечебное </w:t>
            </w:r>
            <w:r>
              <w:lastRenderedPageBreak/>
              <w:t>(энтеральное) питание, из числа нуждающихся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100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отношение годового фактического объема посещений врача к плановому (нормативному) объему посещений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0,70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0,75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0,80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75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 старше 70 лет, направленных к врачу-гериатру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 старше 65 лет, взятых на диспансерное наблюдение с диагнозом "Остеопороз с патологическим переломом" (код МКБ-10 - M80), "Остеопороз без патологического перелома" (код МКБ-10 - M81)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 xml:space="preserve">Доля пациентов старше 65 лет, направленных к врачу-неврологу или врачу психиатру после проведенного </w:t>
            </w:r>
            <w:r>
              <w:lastRenderedPageBreak/>
              <w:t>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 старше 65 лет, направленных к врачу-</w:t>
            </w:r>
            <w:proofErr w:type="spellStart"/>
            <w:r>
              <w:t>оториноларингологу</w:t>
            </w:r>
            <w:proofErr w:type="spellEnd"/>
            <w:r>
              <w:t xml:space="preserve"> или врачу - </w:t>
            </w:r>
            <w:proofErr w:type="spellStart"/>
            <w:r>
              <w:t>сурдологу-оториноларингологу</w:t>
            </w:r>
            <w:proofErr w:type="spellEnd"/>
            <w:r>
              <w:t xml:space="preserve">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5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8163" w:type="dxa"/>
            <w:gridSpan w:val="5"/>
          </w:tcPr>
          <w:p w:rsidR="00C25B1B" w:rsidRDefault="00C25B1B" w:rsidP="00086C6D">
            <w:pPr>
              <w:pStyle w:val="ConsPlusNormal"/>
              <w:jc w:val="center"/>
              <w:outlineLvl w:val="2"/>
            </w:pPr>
            <w:r>
              <w:t>Раздел 2. Критерии доступности медицинской помощи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Удовлетворенность населения доступностью медицинской помощи, всего</w:t>
            </w:r>
          </w:p>
          <w:p w:rsidR="00C25B1B" w:rsidRDefault="00C25B1B" w:rsidP="00086C6D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 от числа опрошенных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не менее 86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не менее 87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не менее 87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</w:pP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не менее 86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не менее 87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не менее 87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</w:pP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не менее 86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не менее 87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не менее 87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расходов на оказание медицинской помощи в условиях дневных стационаров в общих расходах на территориальную программу обязательного медицинского страхования Свердловской области (далее - территориальная программа ОМС)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10,4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расходов на оказание медицинской помощи в амбулаторных условиях в неотложной форме в общих расходах на территориальную программу ОМС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2,5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государственной власти, в общем числе пациентов, которым была оказана специализированная медицинская помощь в стационарных условиях в рамках территориальной программы ОМС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0,08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lastRenderedPageBreak/>
              <w:t>46.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95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абсолютное количество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5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Число пациентов, зарегистрированных на территории Свердловской области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абсолютное количество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70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84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83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 xml:space="preserve">Число случаев лечения в стационарных условиях на одну занятую должность врача медицинского подразделения, </w:t>
            </w:r>
            <w:r>
              <w:lastRenderedPageBreak/>
              <w:t>оказывающего специализированную, в том числе высокотехнологичную, медицинскую помощь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</w:pP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95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Оперативная активность на одну занятую должность врача хирургической специальности</w:t>
            </w:r>
          </w:p>
        </w:tc>
        <w:tc>
          <w:tcPr>
            <w:tcW w:w="141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количество проведенных операций на одну должность врача в год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180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8163" w:type="dxa"/>
            <w:gridSpan w:val="5"/>
          </w:tcPr>
          <w:p w:rsidR="00C25B1B" w:rsidRDefault="00C25B1B" w:rsidP="00086C6D">
            <w:pPr>
              <w:pStyle w:val="ConsPlusNormal"/>
              <w:jc w:val="center"/>
              <w:outlineLvl w:val="2"/>
            </w:pPr>
            <w:r>
              <w:t>Раздел 3. Критерии оценки эффективности деятельности медицинских организаций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Выполнение функции врачебной должности, всего</w:t>
            </w:r>
          </w:p>
          <w:p w:rsidR="00C25B1B" w:rsidRDefault="00C25B1B" w:rsidP="00086C6D">
            <w:pPr>
              <w:pStyle w:val="ConsPlusNormal"/>
            </w:pPr>
            <w:r>
              <w:t>в том числе в медицинских организациях:</w:t>
            </w:r>
          </w:p>
        </w:tc>
        <w:tc>
          <w:tcPr>
            <w:tcW w:w="1417" w:type="dxa"/>
            <w:vMerge w:val="restart"/>
          </w:tcPr>
          <w:p w:rsidR="00C25B1B" w:rsidRDefault="00C25B1B" w:rsidP="00086C6D">
            <w:pPr>
              <w:pStyle w:val="ConsPlusNormal"/>
              <w:jc w:val="center"/>
            </w:pPr>
            <w:r>
              <w:t>число амбулаторных посещений в год на одну занятую врачебную должность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3150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3200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3200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расположенных в городской местности</w:t>
            </w:r>
          </w:p>
        </w:tc>
        <w:tc>
          <w:tcPr>
            <w:tcW w:w="1417" w:type="dxa"/>
            <w:vMerge/>
          </w:tcPr>
          <w:p w:rsidR="00C25B1B" w:rsidRDefault="00C25B1B" w:rsidP="00086C6D">
            <w:pPr>
              <w:pStyle w:val="ConsPlusNormal"/>
            </w:pP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3200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3250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3250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расположенных в сельской местности</w:t>
            </w:r>
          </w:p>
        </w:tc>
        <w:tc>
          <w:tcPr>
            <w:tcW w:w="1417" w:type="dxa"/>
            <w:vMerge/>
          </w:tcPr>
          <w:p w:rsidR="00C25B1B" w:rsidRDefault="00C25B1B" w:rsidP="00086C6D">
            <w:pPr>
              <w:pStyle w:val="ConsPlusNormal"/>
            </w:pP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2500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Среднегодовая занятость койки, всего в том числе:</w:t>
            </w:r>
          </w:p>
        </w:tc>
        <w:tc>
          <w:tcPr>
            <w:tcW w:w="1417" w:type="dxa"/>
            <w:vMerge w:val="restart"/>
          </w:tcPr>
          <w:p w:rsidR="00C25B1B" w:rsidRDefault="00C25B1B" w:rsidP="00086C6D">
            <w:pPr>
              <w:pStyle w:val="ConsPlusNormal"/>
              <w:jc w:val="center"/>
            </w:pPr>
            <w:r>
              <w:t>дней в году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315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в городской местности</w:t>
            </w:r>
          </w:p>
        </w:tc>
        <w:tc>
          <w:tcPr>
            <w:tcW w:w="1417" w:type="dxa"/>
            <w:vMerge/>
          </w:tcPr>
          <w:p w:rsidR="00C25B1B" w:rsidRDefault="00C25B1B" w:rsidP="00086C6D">
            <w:pPr>
              <w:pStyle w:val="ConsPlusNormal"/>
            </w:pP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320</w:t>
            </w:r>
          </w:p>
        </w:tc>
      </w:tr>
      <w:tr w:rsidR="00C25B1B" w:rsidTr="00086C6D"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025" w:type="dxa"/>
          </w:tcPr>
          <w:p w:rsidR="00C25B1B" w:rsidRDefault="00C25B1B" w:rsidP="00086C6D">
            <w:pPr>
              <w:pStyle w:val="ConsPlusNormal"/>
            </w:pPr>
            <w:r>
              <w:t>в сельской местности</w:t>
            </w:r>
          </w:p>
        </w:tc>
        <w:tc>
          <w:tcPr>
            <w:tcW w:w="1417" w:type="dxa"/>
            <w:vMerge/>
          </w:tcPr>
          <w:p w:rsidR="00C25B1B" w:rsidRDefault="00C25B1B" w:rsidP="00086C6D">
            <w:pPr>
              <w:pStyle w:val="ConsPlusNormal"/>
            </w:pP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907" w:type="dxa"/>
          </w:tcPr>
          <w:p w:rsidR="00C25B1B" w:rsidRDefault="00C25B1B" w:rsidP="00086C6D">
            <w:pPr>
              <w:pStyle w:val="ConsPlusNormal"/>
              <w:jc w:val="center"/>
            </w:pPr>
            <w:r>
              <w:t>290</w:t>
            </w:r>
          </w:p>
        </w:tc>
      </w:tr>
    </w:tbl>
    <w:p w:rsidR="00C25B1B" w:rsidRDefault="00C25B1B" w:rsidP="00C25B1B">
      <w:pPr>
        <w:pStyle w:val="ConsPlusNormal"/>
      </w:pPr>
    </w:p>
    <w:p w:rsidR="00C25B1B" w:rsidRDefault="00C25B1B" w:rsidP="00C25B1B">
      <w:pPr>
        <w:pStyle w:val="ConsPlusNormal"/>
      </w:pPr>
    </w:p>
    <w:p w:rsidR="00131CAF" w:rsidRDefault="00C25B1B">
      <w:bookmarkStart w:id="1" w:name="_GoBack"/>
      <w:bookmarkEnd w:id="1"/>
    </w:p>
    <w:sectPr w:rsidR="00131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1B"/>
    <w:rsid w:val="00B41794"/>
    <w:rsid w:val="00C25B1B"/>
    <w:rsid w:val="00D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23D3B-44B1-4965-893B-1DE55D77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B1B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5B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5B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15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Рувинская Марина Владимировна</dc:creator>
  <cp:keywords/>
  <dc:description/>
  <cp:lastModifiedBy>Рувинская Марина Владимировна</cp:lastModifiedBy>
  <cp:revision>1</cp:revision>
  <dcterms:created xsi:type="dcterms:W3CDTF">2026-02-18T08:35:00Z</dcterms:created>
  <dcterms:modified xsi:type="dcterms:W3CDTF">2026-02-18T08:36:00Z</dcterms:modified>
</cp:coreProperties>
</file>